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Christian Dubé</w:t>
        <w:br w:type="textWrapping"/>
      </w:r>
      <w:r w:rsidDel="00000000" w:rsidR="00000000" w:rsidRPr="00000000">
        <w:rPr>
          <w:rtl w:val="0"/>
        </w:rPr>
        <w:t xml:space="preserve">Minister of Health</w:t>
        <w:br w:type="textWrapping"/>
        <w:t xml:space="preserve">Province of Québec</w:t>
        <w:br w:type="textWrapping"/>
        <w:t xml:space="preserve">1075, chemin Sainte-Foy, 15e étage</w:t>
        <w:br w:type="textWrapping"/>
        <w:t xml:space="preserve">Québec, QC G1S 2M1</w:t>
      </w:r>
    </w:p>
    <w:p w:rsidR="00000000" w:rsidDel="00000000" w:rsidP="00000000" w:rsidRDefault="00000000" w:rsidRPr="00000000" w14:paraId="00000003">
      <w:pPr>
        <w:spacing w:after="240" w:before="0" w:line="360" w:lineRule="auto"/>
        <w:rPr/>
      </w:pPr>
      <w:r w:rsidDel="00000000" w:rsidR="00000000" w:rsidRPr="00000000">
        <w:rPr>
          <w:rtl w:val="0"/>
        </w:rPr>
        <w:t xml:space="preserve">ministre@msss.gouv.qc.ca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Dubé,</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Québec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Québec,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Québec.</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